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17" w:rsidRPr="002E0543" w:rsidRDefault="00A94B17">
      <w:pPr>
        <w:rPr>
          <w:rFonts w:ascii="Verdana" w:hAnsi="Verdana" w:cs="Verdana"/>
          <w:b/>
          <w:bCs/>
          <w:sz w:val="28"/>
          <w:szCs w:val="32"/>
        </w:rPr>
      </w:pPr>
      <w:r w:rsidRPr="002E0543">
        <w:rPr>
          <w:rFonts w:ascii="Verdana" w:hAnsi="Verdana" w:cs="Verdana"/>
          <w:b/>
          <w:bCs/>
          <w:sz w:val="28"/>
          <w:szCs w:val="32"/>
        </w:rPr>
        <w:t xml:space="preserve">Indice de </w:t>
      </w:r>
      <w:r w:rsidR="00B05CB3" w:rsidRPr="002E0543">
        <w:rPr>
          <w:rFonts w:ascii="Verdana" w:hAnsi="Verdana" w:cs="Verdana"/>
          <w:b/>
          <w:bCs/>
          <w:sz w:val="28"/>
          <w:szCs w:val="32"/>
        </w:rPr>
        <w:t>bien-être économique</w:t>
      </w:r>
      <w:r w:rsidRPr="002E0543">
        <w:rPr>
          <w:rFonts w:ascii="Verdana" w:hAnsi="Verdana" w:cs="Verdana"/>
          <w:b/>
          <w:bCs/>
          <w:sz w:val="28"/>
          <w:szCs w:val="32"/>
        </w:rPr>
        <w:t xml:space="preserve"> </w:t>
      </w:r>
      <w:r w:rsidR="00037693" w:rsidRPr="002E0543">
        <w:rPr>
          <w:rFonts w:ascii="Verdana" w:hAnsi="Verdana" w:cs="Verdana"/>
          <w:b/>
          <w:bCs/>
          <w:sz w:val="28"/>
          <w:szCs w:val="32"/>
        </w:rPr>
        <w:t>de The DHS Program</w:t>
      </w:r>
    </w:p>
    <w:p w:rsidR="00A94B17" w:rsidRDefault="00A94B17">
      <w:pPr>
        <w:rPr>
          <w:rFonts w:ascii="Verdana" w:hAnsi="Verdana" w:cs="Verdana"/>
          <w:b/>
          <w:bCs/>
        </w:rPr>
      </w:pPr>
    </w:p>
    <w:p w:rsidR="00A94B17" w:rsidRDefault="00A94B17">
      <w:pPr>
        <w:rPr>
          <w:rFonts w:ascii="Verdana" w:hAnsi="Verdana" w:cs="Verdana"/>
        </w:rPr>
      </w:pPr>
      <w:r>
        <w:rPr>
          <w:rFonts w:ascii="Verdana" w:hAnsi="Verdana" w:cs="Verdana"/>
        </w:rPr>
        <w:t>Abordez les thèmes suivants en petits groupes :</w:t>
      </w:r>
    </w:p>
    <w:p w:rsidR="00A94B17" w:rsidRDefault="00A94B17">
      <w:pPr>
        <w:numPr>
          <w:ilvl w:val="0"/>
          <w:numId w:val="8"/>
        </w:numPr>
        <w:rPr>
          <w:rFonts w:ascii="Verdana" w:hAnsi="Verdana" w:cs="Verdana"/>
        </w:rPr>
      </w:pPr>
      <w:r>
        <w:rPr>
          <w:rFonts w:ascii="Verdana" w:hAnsi="Verdana" w:cs="Verdana"/>
        </w:rPr>
        <w:t>Que montrent les deux graphiques suivants concernant l</w:t>
      </w:r>
      <w:r w:rsidR="00B05CB3">
        <w:rPr>
          <w:rFonts w:ascii="Verdana" w:hAnsi="Verdana" w:cs="Verdana"/>
        </w:rPr>
        <w:t>e</w:t>
      </w:r>
      <w:r>
        <w:rPr>
          <w:rFonts w:ascii="Verdana" w:hAnsi="Verdana" w:cs="Verdana"/>
        </w:rPr>
        <w:t xml:space="preserve"> </w:t>
      </w:r>
      <w:r w:rsidR="00B05CB3">
        <w:rPr>
          <w:rFonts w:ascii="Verdana" w:hAnsi="Verdana" w:cs="Verdana"/>
        </w:rPr>
        <w:t>bien-être économique</w:t>
      </w:r>
      <w:r>
        <w:rPr>
          <w:rFonts w:ascii="Verdana" w:hAnsi="Verdana" w:cs="Verdana"/>
        </w:rPr>
        <w:t> ?</w:t>
      </w:r>
    </w:p>
    <w:p w:rsidR="00A94B17" w:rsidRDefault="00A94B17">
      <w:pPr>
        <w:numPr>
          <w:ilvl w:val="0"/>
          <w:numId w:val="8"/>
        </w:numPr>
        <w:rPr>
          <w:rFonts w:ascii="Verdana" w:hAnsi="Verdana" w:cs="Verdana"/>
        </w:rPr>
      </w:pPr>
      <w:r>
        <w:rPr>
          <w:rFonts w:ascii="Verdana" w:hAnsi="Verdana" w:cs="Verdana"/>
        </w:rPr>
        <w:t xml:space="preserve">Pourquoi l’indice de </w:t>
      </w:r>
      <w:r w:rsidR="00B05CB3">
        <w:rPr>
          <w:rFonts w:ascii="Verdana" w:hAnsi="Verdana" w:cs="Verdana"/>
        </w:rPr>
        <w:t>bien-être économique</w:t>
      </w:r>
      <w:r>
        <w:rPr>
          <w:rFonts w:ascii="Verdana" w:hAnsi="Verdana" w:cs="Verdana"/>
        </w:rPr>
        <w:t xml:space="preserve"> est-il important pour les interventions de santé publique et les campagnes de communication sur la santé ? </w:t>
      </w:r>
    </w:p>
    <w:p w:rsidR="00A94B17" w:rsidRDefault="00A94B17">
      <w:pPr>
        <w:rPr>
          <w:rFonts w:ascii="Verdana" w:hAnsi="Verdana" w:cs="Verdana"/>
          <w:b/>
          <w:bCs/>
        </w:rPr>
      </w:pPr>
    </w:p>
    <w:p w:rsidR="00A94B17" w:rsidRDefault="00A94B17">
      <w:pPr>
        <w:rPr>
          <w:rFonts w:ascii="Verdana" w:hAnsi="Verdana" w:cs="Verdana"/>
          <w:b/>
          <w:bCs/>
        </w:rPr>
      </w:pPr>
      <w:r>
        <w:rPr>
          <w:rFonts w:ascii="Verdana" w:hAnsi="Verdana" w:cs="Verdana"/>
          <w:b/>
          <w:bCs/>
        </w:rPr>
        <w:t>Utilis</w:t>
      </w:r>
      <w:r w:rsidR="002E0543">
        <w:rPr>
          <w:rFonts w:ascii="Verdana" w:hAnsi="Verdana" w:cs="Verdana"/>
          <w:b/>
          <w:bCs/>
        </w:rPr>
        <w:t xml:space="preserve">ation de contraceptifs selon le niveau de bien-être économique </w:t>
      </w:r>
      <w:r>
        <w:rPr>
          <w:rFonts w:ascii="Verdana" w:hAnsi="Verdana" w:cs="Verdana"/>
          <w:b/>
          <w:bCs/>
        </w:rPr>
        <w:t xml:space="preserve">(EDS réalisée en </w:t>
      </w:r>
      <w:r w:rsidR="00481622">
        <w:rPr>
          <w:rFonts w:ascii="Verdana" w:hAnsi="Verdana" w:cs="Verdana"/>
          <w:b/>
          <w:bCs/>
        </w:rPr>
        <w:t>Guinée</w:t>
      </w:r>
      <w:r>
        <w:rPr>
          <w:rFonts w:ascii="Verdana" w:hAnsi="Verdana" w:cs="Verdana"/>
          <w:b/>
          <w:bCs/>
        </w:rPr>
        <w:t xml:space="preserve"> en 20</w:t>
      </w:r>
      <w:r w:rsidR="00481622">
        <w:rPr>
          <w:rFonts w:ascii="Verdana" w:hAnsi="Verdana" w:cs="Verdana"/>
          <w:b/>
          <w:bCs/>
        </w:rPr>
        <w:t>12</w:t>
      </w:r>
      <w:r>
        <w:rPr>
          <w:rFonts w:ascii="Verdana" w:hAnsi="Verdana" w:cs="Verdana"/>
          <w:b/>
          <w:bCs/>
        </w:rPr>
        <w:t>)</w:t>
      </w:r>
    </w:p>
    <w:p w:rsidR="00A94B17" w:rsidRPr="00073937" w:rsidRDefault="00073937">
      <w:pPr>
        <w:rPr>
          <w:rFonts w:ascii="Verdana" w:hAnsi="Verdana" w:cs="Verdana"/>
          <w:b/>
          <w:bCs/>
        </w:rPr>
      </w:pPr>
      <w:r>
        <w:rPr>
          <w:noProof/>
          <w:snapToGrid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52066C" wp14:editId="36CD2312">
                <wp:simplePos x="0" y="0"/>
                <wp:positionH relativeFrom="column">
                  <wp:posOffset>95250</wp:posOffset>
                </wp:positionH>
                <wp:positionV relativeFrom="paragraph">
                  <wp:posOffset>84455</wp:posOffset>
                </wp:positionV>
                <wp:extent cx="2505710" cy="695325"/>
                <wp:effectExtent l="0" t="0" r="8890" b="952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71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4B17" w:rsidRDefault="00A94B17">
                            <w:pPr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 xml:space="preserve">Pourcentage de femmes </w:t>
                            </w:r>
                            <w:r w:rsidR="00481622">
                              <w:rPr>
                                <w:i/>
                                <w:iCs/>
                              </w:rPr>
                              <w:t>en union</w:t>
                            </w:r>
                            <w:r>
                              <w:rPr>
                                <w:i/>
                                <w:iCs/>
                              </w:rPr>
                              <w:t xml:space="preserve"> utilisant une méthode contraceptive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7.5pt;margin-top:6.65pt;width:197.3pt;height:5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" stroked="f">
                <v:textbox>
                  <w:txbxContent>
                    <w:p w:rsidR="00A94B17" w:rsidRDefault="00A94B17">
                      <w:pPr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 xml:space="preserve">Pourcentage de femmes </w:t>
                      </w:r>
                      <w:r w:rsidR="00481622">
                        <w:rPr>
                          <w:i/>
                          <w:iCs/>
                        </w:rPr>
                        <w:t>en union</w:t>
                      </w:r>
                      <w:r>
                        <w:rPr>
                          <w:i/>
                          <w:iCs/>
                        </w:rPr>
                        <w:t xml:space="preserve"> utilisant une méthode contraceptive</w:t>
                      </w:r>
                    </w:p>
                  </w:txbxContent>
                </v:textbox>
              </v:shape>
            </w:pict>
          </mc:Fallback>
        </mc:AlternateContent>
      </w:r>
      <w:r w:rsidRPr="00073937">
        <w:rPr>
          <w:rFonts w:ascii="Verdana" w:hAnsi="Verdana" w:cs="Verdana"/>
          <w:b/>
          <w:bCs/>
          <w:noProof/>
          <w:lang w:val="en-US" w:eastAsia="en-US"/>
        </w:rPr>
        <w:drawing>
          <wp:inline distT="0" distB="0" distL="0" distR="0" wp14:anchorId="1F059F72" wp14:editId="35C2981B">
            <wp:extent cx="5733415" cy="3041895"/>
            <wp:effectExtent l="0" t="0" r="19685" b="2540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94B17" w:rsidRDefault="00A94B17">
      <w:pPr>
        <w:rPr>
          <w:rFonts w:ascii="Verdana" w:hAnsi="Verdana" w:cs="Verdana"/>
          <w:b/>
          <w:bCs/>
        </w:rPr>
      </w:pPr>
    </w:p>
    <w:p w:rsidR="00A94B17" w:rsidRDefault="00A94B17">
      <w:pPr>
        <w:rPr>
          <w:rFonts w:ascii="Verdana" w:hAnsi="Verdana" w:cs="Verdana"/>
          <w:b/>
          <w:bCs/>
        </w:rPr>
      </w:pPr>
      <w:r>
        <w:rPr>
          <w:rFonts w:ascii="Verdana" w:hAnsi="Verdana" w:cs="Verdana"/>
          <w:b/>
          <w:bCs/>
        </w:rPr>
        <w:t xml:space="preserve">Indice synthétique de fécondité selon </w:t>
      </w:r>
      <w:r w:rsidR="002E0543">
        <w:rPr>
          <w:rFonts w:ascii="Verdana" w:hAnsi="Verdana" w:cs="Verdana"/>
          <w:b/>
          <w:bCs/>
        </w:rPr>
        <w:t xml:space="preserve">le niveau de bien-être économique </w:t>
      </w:r>
      <w:r>
        <w:rPr>
          <w:rFonts w:ascii="Verdana" w:hAnsi="Verdana" w:cs="Verdana"/>
          <w:b/>
          <w:bCs/>
        </w:rPr>
        <w:t>(EDS</w:t>
      </w:r>
      <w:bookmarkStart w:id="0" w:name="_GoBack"/>
      <w:bookmarkEnd w:id="0"/>
      <w:r>
        <w:rPr>
          <w:rFonts w:ascii="Verdana" w:hAnsi="Verdana" w:cs="Verdana"/>
          <w:b/>
          <w:bCs/>
        </w:rPr>
        <w:t xml:space="preserve"> réalisée en </w:t>
      </w:r>
      <w:r w:rsidR="0084021D">
        <w:rPr>
          <w:rFonts w:ascii="Verdana" w:hAnsi="Verdana" w:cs="Verdana"/>
          <w:b/>
          <w:bCs/>
        </w:rPr>
        <w:t>Côte d’Ivoire</w:t>
      </w:r>
      <w:r>
        <w:rPr>
          <w:rFonts w:ascii="Verdana" w:hAnsi="Verdana" w:cs="Verdana"/>
          <w:b/>
          <w:bCs/>
        </w:rPr>
        <w:t xml:space="preserve"> en 201</w:t>
      </w:r>
      <w:r w:rsidR="0084021D">
        <w:rPr>
          <w:rFonts w:ascii="Verdana" w:hAnsi="Verdana" w:cs="Verdana"/>
          <w:b/>
          <w:bCs/>
        </w:rPr>
        <w:t>1-2012</w:t>
      </w:r>
      <w:r>
        <w:rPr>
          <w:rFonts w:ascii="Verdana" w:hAnsi="Verdana" w:cs="Verdana"/>
          <w:b/>
          <w:bCs/>
        </w:rPr>
        <w:t>)</w:t>
      </w:r>
    </w:p>
    <w:p w:rsidR="00A94B17" w:rsidRDefault="00A94B17">
      <w:pPr>
        <w:rPr>
          <w:rFonts w:ascii="Verdana" w:hAnsi="Verdana" w:cs="Verdana"/>
          <w:b/>
          <w:bCs/>
        </w:rPr>
      </w:pPr>
    </w:p>
    <w:p w:rsidR="00A94B17" w:rsidRDefault="00073937">
      <w:pPr>
        <w:rPr>
          <w:rFonts w:ascii="Verdana" w:hAnsi="Verdana" w:cs="Verdana"/>
          <w:b/>
          <w:bCs/>
        </w:rPr>
      </w:pPr>
      <w:r w:rsidRPr="000C7338">
        <w:rPr>
          <w:noProof/>
          <w:snapToGrid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A9B788" wp14:editId="06F2A7B7">
                <wp:simplePos x="0" y="0"/>
                <wp:positionH relativeFrom="column">
                  <wp:posOffset>1494790</wp:posOffset>
                </wp:positionH>
                <wp:positionV relativeFrom="paragraph">
                  <wp:posOffset>80010</wp:posOffset>
                </wp:positionV>
                <wp:extent cx="4191000" cy="369570"/>
                <wp:effectExtent l="0" t="0" r="0" b="0"/>
                <wp:wrapNone/>
                <wp:docPr id="6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0" cy="3695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C7338" w:rsidRPr="000C7338" w:rsidRDefault="000C7338" w:rsidP="000C7338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jc w:val="right"/>
                              <w:textAlignment w:val="baseline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0C7338"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kern w:val="24"/>
                                <w:szCs w:val="36"/>
                              </w:rPr>
                              <w:t>ISF pour les femmes d’âge 15-49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" o:spid="_x0000_s1027" type="#_x0000_t202" style="position:absolute;margin-left:117.7pt;margin-top:6.3pt;width:330pt;height:29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" filled="f" stroked="f">
                <v:textbox style="mso-fit-shape-to-text:t">
                  <w:txbxContent>
                    <w:p w:rsidR="000C7338" w:rsidRPr="000C7338" w:rsidRDefault="000C7338" w:rsidP="000C7338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jc w:val="right"/>
                        <w:textAlignment w:val="baseline"/>
                        <w:rPr>
                          <w:rFonts w:ascii="Arial" w:hAnsi="Arial" w:cs="Arial"/>
                          <w:sz w:val="18"/>
                        </w:rPr>
                      </w:pPr>
                      <w:r w:rsidRPr="000C7338"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kern w:val="24"/>
                          <w:szCs w:val="36"/>
                        </w:rPr>
                        <w:t>ISF pour les femmes d’âge 15-49</w:t>
                      </w:r>
                    </w:p>
                  </w:txbxContent>
                </v:textbox>
              </v:shape>
            </w:pict>
          </mc:Fallback>
        </mc:AlternateContent>
      </w:r>
      <w:r w:rsidRPr="00073937">
        <w:rPr>
          <w:rFonts w:ascii="Verdana" w:hAnsi="Verdana" w:cs="Verdana"/>
          <w:b/>
          <w:bCs/>
          <w:noProof/>
          <w:lang w:val="en-US" w:eastAsia="en-US"/>
        </w:rPr>
        <w:drawing>
          <wp:inline distT="0" distB="0" distL="0" distR="0" wp14:anchorId="20F23243" wp14:editId="067EE6D8">
            <wp:extent cx="5733415" cy="2791977"/>
            <wp:effectExtent l="0" t="0" r="19685" b="2794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sectPr w:rsidR="00A94B17">
      <w:headerReference w:type="default" r:id="rId10"/>
      <w:pgSz w:w="11909" w:h="16834" w:code="9"/>
      <w:pgMar w:top="1417" w:right="1440" w:bottom="141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6A4" w:rsidRDefault="002E56A4">
      <w:r>
        <w:separator/>
      </w:r>
    </w:p>
  </w:endnote>
  <w:endnote w:type="continuationSeparator" w:id="0">
    <w:p w:rsidR="002E56A4" w:rsidRDefault="002E5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6A4" w:rsidRDefault="002E56A4">
      <w:r>
        <w:separator/>
      </w:r>
    </w:p>
  </w:footnote>
  <w:footnote w:type="continuationSeparator" w:id="0">
    <w:p w:rsidR="002E56A4" w:rsidRDefault="002E56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B17" w:rsidRDefault="00A94B17">
    <w:pPr>
      <w:pStyle w:val="Header"/>
      <w:pBdr>
        <w:bottom w:val="thickThinSmallGap" w:sz="24" w:space="1" w:color="622423"/>
      </w:pBdr>
      <w:jc w:val="center"/>
      <w:rPr>
        <w:rFonts w:ascii="Verdana" w:hAnsi="Verdana" w:cs="Verdana"/>
        <w:b/>
        <w:bCs/>
        <w:sz w:val="32"/>
        <w:szCs w:val="32"/>
      </w:rPr>
    </w:pPr>
    <w:r>
      <w:rPr>
        <w:rFonts w:ascii="Verdana" w:hAnsi="Verdana" w:cs="Verdana"/>
        <w:b/>
        <w:bCs/>
        <w:noProof/>
        <w:sz w:val="32"/>
        <w:szCs w:val="32"/>
      </w:rPr>
      <w:t>Exercice 3.1</w:t>
    </w:r>
  </w:p>
  <w:p w:rsidR="00A94B17" w:rsidRDefault="00A94B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319BE"/>
    <w:multiLevelType w:val="hybridMultilevel"/>
    <w:tmpl w:val="9D02BB4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Times New Roman" w:hAnsi="Times New Roman" w:cs="Times New Roman" w:hint="default"/>
      </w:rPr>
    </w:lvl>
  </w:abstractNum>
  <w:abstractNum w:abstractNumId="1">
    <w:nsid w:val="13780E9E"/>
    <w:multiLevelType w:val="hybridMultilevel"/>
    <w:tmpl w:val="D2A20DDC"/>
    <w:lvl w:ilvl="0" w:tplc="185E335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Times New Roman" w:hAnsi="Times New Roman" w:cs="Times New Roman" w:hint="default"/>
      </w:rPr>
    </w:lvl>
  </w:abstractNum>
  <w:abstractNum w:abstractNumId="2">
    <w:nsid w:val="14AB0D68"/>
    <w:multiLevelType w:val="hybridMultilevel"/>
    <w:tmpl w:val="0C964A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>
    <w:nsid w:val="15713D30"/>
    <w:multiLevelType w:val="hybridMultilevel"/>
    <w:tmpl w:val="E6A04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5C7363"/>
    <w:multiLevelType w:val="hybridMultilevel"/>
    <w:tmpl w:val="000C4D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5">
    <w:nsid w:val="47B94F4E"/>
    <w:multiLevelType w:val="hybridMultilevel"/>
    <w:tmpl w:val="4C12CE68"/>
    <w:lvl w:ilvl="0" w:tplc="185E33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>
    <w:nsid w:val="580C0A90"/>
    <w:multiLevelType w:val="hybridMultilevel"/>
    <w:tmpl w:val="F370CA4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Times New Roman" w:hAnsi="Times New Roman" w:cs="Times New Roman" w:hint="default"/>
      </w:rPr>
    </w:lvl>
  </w:abstractNum>
  <w:abstractNum w:abstractNumId="7">
    <w:nsid w:val="58487F16"/>
    <w:multiLevelType w:val="hybridMultilevel"/>
    <w:tmpl w:val="964E9E0E"/>
    <w:lvl w:ilvl="0" w:tplc="185E335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A6E"/>
    <w:rsid w:val="000038A1"/>
    <w:rsid w:val="00037693"/>
    <w:rsid w:val="00050723"/>
    <w:rsid w:val="00073937"/>
    <w:rsid w:val="00087E0A"/>
    <w:rsid w:val="000A6FBF"/>
    <w:rsid w:val="000C7338"/>
    <w:rsid w:val="000D77D9"/>
    <w:rsid w:val="000F5EE6"/>
    <w:rsid w:val="001572C1"/>
    <w:rsid w:val="00167127"/>
    <w:rsid w:val="001A6963"/>
    <w:rsid w:val="001C40F3"/>
    <w:rsid w:val="001D3FD9"/>
    <w:rsid w:val="00243970"/>
    <w:rsid w:val="00257D4B"/>
    <w:rsid w:val="002A2855"/>
    <w:rsid w:val="002A57CA"/>
    <w:rsid w:val="002A7135"/>
    <w:rsid w:val="002A7A6E"/>
    <w:rsid w:val="002B74D4"/>
    <w:rsid w:val="002E0543"/>
    <w:rsid w:val="002E56A4"/>
    <w:rsid w:val="002F45BC"/>
    <w:rsid w:val="00302B2F"/>
    <w:rsid w:val="0032690D"/>
    <w:rsid w:val="00330F29"/>
    <w:rsid w:val="00336D19"/>
    <w:rsid w:val="003439CD"/>
    <w:rsid w:val="00360FFB"/>
    <w:rsid w:val="003B7127"/>
    <w:rsid w:val="003F70D0"/>
    <w:rsid w:val="0040022C"/>
    <w:rsid w:val="00440244"/>
    <w:rsid w:val="00481422"/>
    <w:rsid w:val="00481622"/>
    <w:rsid w:val="004834C6"/>
    <w:rsid w:val="00486272"/>
    <w:rsid w:val="004A6636"/>
    <w:rsid w:val="004D4C76"/>
    <w:rsid w:val="0056513F"/>
    <w:rsid w:val="005705AD"/>
    <w:rsid w:val="005843AD"/>
    <w:rsid w:val="005B3FE1"/>
    <w:rsid w:val="005D4FE2"/>
    <w:rsid w:val="005E3B97"/>
    <w:rsid w:val="005F004C"/>
    <w:rsid w:val="005F345F"/>
    <w:rsid w:val="00656CC9"/>
    <w:rsid w:val="00665F8A"/>
    <w:rsid w:val="00666C5D"/>
    <w:rsid w:val="00692C34"/>
    <w:rsid w:val="00700ACF"/>
    <w:rsid w:val="00724390"/>
    <w:rsid w:val="007A3493"/>
    <w:rsid w:val="007A756B"/>
    <w:rsid w:val="007E74E5"/>
    <w:rsid w:val="007F04FD"/>
    <w:rsid w:val="0082195A"/>
    <w:rsid w:val="0084021D"/>
    <w:rsid w:val="008770C9"/>
    <w:rsid w:val="00881CCD"/>
    <w:rsid w:val="008B1FE6"/>
    <w:rsid w:val="00953EB2"/>
    <w:rsid w:val="00962BD7"/>
    <w:rsid w:val="009D02FF"/>
    <w:rsid w:val="009D39B2"/>
    <w:rsid w:val="00A45742"/>
    <w:rsid w:val="00A94B17"/>
    <w:rsid w:val="00AF4B13"/>
    <w:rsid w:val="00B05CB3"/>
    <w:rsid w:val="00B07A2C"/>
    <w:rsid w:val="00B1722F"/>
    <w:rsid w:val="00B603BE"/>
    <w:rsid w:val="00B642B3"/>
    <w:rsid w:val="00B6496A"/>
    <w:rsid w:val="00B965AB"/>
    <w:rsid w:val="00BC7730"/>
    <w:rsid w:val="00BF2A20"/>
    <w:rsid w:val="00C23AA9"/>
    <w:rsid w:val="00CB5CE7"/>
    <w:rsid w:val="00CD4046"/>
    <w:rsid w:val="00CD6F93"/>
    <w:rsid w:val="00D42B1A"/>
    <w:rsid w:val="00D476E2"/>
    <w:rsid w:val="00D47AF6"/>
    <w:rsid w:val="00D83BDA"/>
    <w:rsid w:val="00D90073"/>
    <w:rsid w:val="00DC7504"/>
    <w:rsid w:val="00E10932"/>
    <w:rsid w:val="00EB18BF"/>
    <w:rsid w:val="00EC166F"/>
    <w:rsid w:val="00EE6DD2"/>
    <w:rsid w:val="00F02D13"/>
    <w:rsid w:val="00F11310"/>
    <w:rsid w:val="00F3151E"/>
    <w:rsid w:val="00F734D3"/>
    <w:rsid w:val="00F9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link w:val="BalloonText"/>
    <w:qFormat/>
    <w:rPr>
      <w:rFonts w:ascii="Arial" w:hAnsi="Arial" w:cs="Arial"/>
      <w:snapToGrid w:val="0"/>
      <w:sz w:val="24"/>
      <w:szCs w:val="24"/>
      <w:lang w:val="fr-FR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CarCar3">
    <w:name w:val="Car Car3"/>
    <w:locked/>
    <w:rPr>
      <w:rFonts w:ascii="Arial" w:hAnsi="Arial" w:cs="Arial"/>
      <w:sz w:val="24"/>
      <w:szCs w:val="24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character" w:customStyle="1" w:styleId="CarCar2">
    <w:name w:val="Car Car2"/>
    <w:locked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CarCar1">
    <w:name w:val="Car Car1"/>
    <w:locked/>
    <w:rPr>
      <w:rFonts w:ascii="Arial" w:hAnsi="Arial" w:cs="Arial"/>
      <w:b/>
      <w:bCs/>
    </w:rPr>
  </w:style>
  <w:style w:type="paragraph" w:styleId="BalloonText">
    <w:name w:val="Balloon Text"/>
    <w:basedOn w:val="Normal"/>
    <w:semiHidden/>
    <w:rPr>
      <w:rFonts w:ascii="Times New Roman" w:hAnsi="Times New Roman" w:cs="Times New Roman"/>
      <w:sz w:val="16"/>
      <w:szCs w:val="16"/>
    </w:rPr>
  </w:style>
  <w:style w:type="character" w:customStyle="1" w:styleId="CarCar">
    <w:name w:val="Car Car"/>
    <w:locked/>
    <w:rPr>
      <w:rFonts w:ascii="Times New Roman" w:hAnsi="Times New Roman" w:cs="Times New Roman"/>
      <w:sz w:val="16"/>
      <w:szCs w:val="16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link w:val="BalloonText"/>
    <w:qFormat/>
    <w:rPr>
      <w:rFonts w:ascii="Arial" w:hAnsi="Arial" w:cs="Arial"/>
      <w:snapToGrid w:val="0"/>
      <w:sz w:val="24"/>
      <w:szCs w:val="24"/>
      <w:lang w:val="fr-FR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CarCar3">
    <w:name w:val="Car Car3"/>
    <w:locked/>
    <w:rPr>
      <w:rFonts w:ascii="Arial" w:hAnsi="Arial" w:cs="Arial"/>
      <w:sz w:val="24"/>
      <w:szCs w:val="24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character" w:customStyle="1" w:styleId="CarCar2">
    <w:name w:val="Car Car2"/>
    <w:locked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CarCar1">
    <w:name w:val="Car Car1"/>
    <w:locked/>
    <w:rPr>
      <w:rFonts w:ascii="Arial" w:hAnsi="Arial" w:cs="Arial"/>
      <w:b/>
      <w:bCs/>
    </w:rPr>
  </w:style>
  <w:style w:type="paragraph" w:styleId="BalloonText">
    <w:name w:val="Balloon Text"/>
    <w:basedOn w:val="Normal"/>
    <w:semiHidden/>
    <w:rPr>
      <w:rFonts w:ascii="Times New Roman" w:hAnsi="Times New Roman" w:cs="Times New Roman"/>
      <w:sz w:val="16"/>
      <w:szCs w:val="16"/>
    </w:rPr>
  </w:style>
  <w:style w:type="character" w:customStyle="1" w:styleId="CarCar">
    <w:name w:val="Car Car"/>
    <w:locked/>
    <w:rPr>
      <w:rFonts w:ascii="Times New Roman" w:hAnsi="Times New Roman" w:cs="Times New Roman"/>
      <w:sz w:val="16"/>
      <w:szCs w:val="16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Série 1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2095" b="1"/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Le plus bas</c:v>
                </c:pt>
                <c:pt idx="1">
                  <c:v>Second</c:v>
                </c:pt>
                <c:pt idx="2">
                  <c:v>Moyen</c:v>
                </c:pt>
                <c:pt idx="3">
                  <c:v>Quatrième</c:v>
                </c:pt>
                <c:pt idx="4">
                  <c:v>Le plus élevé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3</c:v>
                </c:pt>
                <c:pt idx="1">
                  <c:v>5</c:v>
                </c:pt>
                <c:pt idx="2">
                  <c:v>5</c:v>
                </c:pt>
                <c:pt idx="3">
                  <c:v>6</c:v>
                </c:pt>
                <c:pt idx="4">
                  <c:v>10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223515776"/>
        <c:axId val="231607296"/>
      </c:barChart>
      <c:catAx>
        <c:axId val="2235157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231607296"/>
        <c:crosses val="autoZero"/>
        <c:auto val="1"/>
        <c:lblAlgn val="ctr"/>
        <c:lblOffset val="100"/>
        <c:noMultiLvlLbl val="0"/>
      </c:catAx>
      <c:valAx>
        <c:axId val="231607296"/>
        <c:scaling>
          <c:orientation val="minMax"/>
          <c:max val="20"/>
        </c:scaling>
        <c:delete val="1"/>
        <c:axPos val="l"/>
        <c:numFmt formatCode="General" sourceLinked="1"/>
        <c:majorTickMark val="out"/>
        <c:minorTickMark val="none"/>
        <c:tickLblPos val="nextTo"/>
        <c:crossAx val="223515776"/>
        <c:crosses val="autoZero"/>
        <c:crossBetween val="between"/>
      </c:valAx>
      <c:spPr>
        <a:noFill/>
        <a:ln w="25385">
          <a:noFill/>
        </a:ln>
      </c:spPr>
    </c:plotArea>
    <c:plotVisOnly val="1"/>
    <c:dispBlanksAs val="gap"/>
    <c:showDLblsOverMax val="0"/>
  </c:chart>
  <c:txPr>
    <a:bodyPr/>
    <a:lstStyle/>
    <a:p>
      <a:pPr>
        <a:defRPr sz="1885"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invertIfNegative val="0"/>
          <c:dLbls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6,0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5,5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4,3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3,2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997" b="1"/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Le plus bas</c:v>
                </c:pt>
                <c:pt idx="1">
                  <c:v>Second</c:v>
                </c:pt>
                <c:pt idx="2">
                  <c:v>Moyen</c:v>
                </c:pt>
                <c:pt idx="3">
                  <c:v>Quatrième</c:v>
                </c:pt>
                <c:pt idx="4">
                  <c:v>Le plus élevé</c:v>
                </c:pt>
              </c:strCache>
            </c:strRef>
          </c:cat>
          <c:val>
            <c:numRef>
              <c:f>Sheet1!$B$2:$B$6</c:f>
              <c:numCache>
                <c:formatCode>0.0</c:formatCode>
                <c:ptCount val="5"/>
                <c:pt idx="0">
                  <c:v>6.7</c:v>
                </c:pt>
                <c:pt idx="1">
                  <c:v>6</c:v>
                </c:pt>
                <c:pt idx="2">
                  <c:v>5.5</c:v>
                </c:pt>
                <c:pt idx="3">
                  <c:v>4.3</c:v>
                </c:pt>
                <c:pt idx="4">
                  <c:v>3.2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243706112"/>
        <c:axId val="243704192"/>
      </c:barChart>
      <c:catAx>
        <c:axId val="2437061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243704192"/>
        <c:crosses val="autoZero"/>
        <c:auto val="1"/>
        <c:lblAlgn val="ctr"/>
        <c:lblOffset val="100"/>
        <c:noMultiLvlLbl val="0"/>
      </c:catAx>
      <c:valAx>
        <c:axId val="243704192"/>
        <c:scaling>
          <c:orientation val="minMax"/>
        </c:scaling>
        <c:delete val="1"/>
        <c:axPos val="l"/>
        <c:numFmt formatCode="0.0" sourceLinked="1"/>
        <c:majorTickMark val="out"/>
        <c:minorTickMark val="none"/>
        <c:tickLblPos val="nextTo"/>
        <c:crossAx val="243706112"/>
        <c:crosses val="autoZero"/>
        <c:crossBetween val="between"/>
      </c:valAx>
      <c:spPr>
        <a:noFill/>
        <a:ln w="25391">
          <a:noFill/>
        </a:ln>
      </c:spPr>
    </c:plotArea>
    <c:plotVisOnly val="1"/>
    <c:dispBlanksAs val="gap"/>
    <c:showDLblsOverMax val="0"/>
  </c:chart>
  <c:txPr>
    <a:bodyPr/>
    <a:lstStyle/>
    <a:p>
      <a:pPr>
        <a:defRPr sz="1797"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Handout 3.2</vt:lpstr>
      <vt:lpstr>Handout 3.2</vt:lpstr>
    </vt:vector>
  </TitlesOfParts>
  <Company>Macro International Inc.</Company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Handout 3.2</dc:title>
  <dc:creator>Debbie</dc:creator>
  <cp:lastModifiedBy>Sarah Balian</cp:lastModifiedBy>
  <cp:revision>13</cp:revision>
  <cp:lastPrinted>2009-07-24T20:39:00Z</cp:lastPrinted>
  <dcterms:created xsi:type="dcterms:W3CDTF">2012-08-20T18:00:00Z</dcterms:created>
  <dcterms:modified xsi:type="dcterms:W3CDTF">2014-09-26T17:50:00Z</dcterms:modified>
</cp:coreProperties>
</file>